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03BA" w14:textId="77777777" w:rsidR="00352040" w:rsidRPr="00352040" w:rsidRDefault="00352040" w:rsidP="00352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8DBE0E" w14:textId="202605D8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119.став 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1.тачка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88/2017, 27/2018 -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10/2019, 27/2018 -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6/2020, 129/2021 и 92/2023)),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(''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Сл.гласник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РС'' бр.42/91,71/94,79/05, 81/05-испр.др.закона,83/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05,испр.др.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и 83/14-др.закон),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буџетском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(''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Сл.гласник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РС'' бр.54/09, 73/10, 101/10, 101/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11,  93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/12,  62/13,  63/13, 108/13, 142/14, 68/15, 103/15, 99/16, 113/17, 95/18, 31/19, 72/19, 149/20, 118/21, 118/21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- др. Закон и 92/2023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чл.27-29.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(''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Сл.гласник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РС'' бр.113/17, 95/18, 86/19,157/20 и 123/21)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232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2. 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  ОШ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Моша Пијаде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''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Бачко Ново Село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40C0DD8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E5D1A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ПРАВИЛНИК О УПРАВЉАЊУ СУКОБОМ ИНТЕРЕСА</w:t>
      </w:r>
    </w:p>
    <w:p w14:paraId="564693F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A79604" w14:textId="77777777" w:rsidR="00352040" w:rsidRPr="00352040" w:rsidRDefault="00352040" w:rsidP="00352040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УВОДНЕ НАПОМЕНЕ                                                         </w:t>
      </w:r>
    </w:p>
    <w:p w14:paraId="7432FA2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Правилника</w:t>
      </w:r>
      <w:proofErr w:type="spellEnd"/>
    </w:p>
    <w:p w14:paraId="62B2CCBB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14:paraId="00650EC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5CBC1" w14:textId="1DAE74DE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,,Моша</w:t>
      </w:r>
      <w:proofErr w:type="gramEnd"/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Пијаде“ Бачко Ново Село,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саветовање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96799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2785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Примена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Правилника</w:t>
      </w:r>
      <w:proofErr w:type="spellEnd"/>
    </w:p>
    <w:p w14:paraId="15901C3E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</w:p>
    <w:p w14:paraId="5498408D" w14:textId="4D50FFFB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,,Моша</w:t>
      </w:r>
      <w:proofErr w:type="gramEnd"/>
      <w:r w:rsidR="00CB57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Пијаде“ Бачко Ново Село</w:t>
      </w: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ангажована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FF14CBE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A07F7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Појмови</w:t>
      </w:r>
      <w:proofErr w:type="spellEnd"/>
    </w:p>
    <w:p w14:paraId="5CB05AC8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</w:p>
    <w:p w14:paraId="7497928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C559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појмови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CDB138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сукоб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изгледа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врешењу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147FF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приватни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интерес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каква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7D2F25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повезано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супружник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кврни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сродник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побочној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сродства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усвојитељ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867C2D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56AD1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протоколарни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њеног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сличним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3BA7B8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пригодни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уручен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традиционално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размењују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9E1F8E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''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поверљиво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саветовање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''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важећим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смерница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етичким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дилемама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сусреће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изнетих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2D38A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E3C6CB" w14:textId="77777777" w:rsidR="00352040" w:rsidRPr="00352040" w:rsidRDefault="00352040" w:rsidP="00352040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СПРЕЧАВАЊЕ СУКОБА ИНТЕРЕСА</w:t>
      </w:r>
    </w:p>
    <w:p w14:paraId="6C4E4F4E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56364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Поступање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поклонима</w:t>
      </w:r>
      <w:proofErr w:type="spellEnd"/>
    </w:p>
    <w:p w14:paraId="6802B723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14:paraId="4B38A25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7C6C8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протоколарни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прелази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5%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месечне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календарској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премашује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месечне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51B9D3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уручени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52C55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68A35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недоумици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затражити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4E540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AAF9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Обавештавање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примљеним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поклонима</w:t>
      </w:r>
      <w:proofErr w:type="spellEnd"/>
    </w:p>
    <w:p w14:paraId="43300BC7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A0CB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</w:p>
    <w:p w14:paraId="3B655AD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BEFA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протоколарне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пригодне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05E748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садржину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869A8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покушај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обећање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смео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E34A78" w14:textId="77777777" w:rsidR="00352040" w:rsidRPr="00352040" w:rsidRDefault="00352040" w:rsidP="00352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ACA92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Обавештавање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додатном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раду</w:t>
      </w:r>
      <w:proofErr w:type="spellEnd"/>
    </w:p>
    <w:p w14:paraId="57E0E7B2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</w:p>
    <w:p w14:paraId="6A2584E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8C90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досије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F58224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E5C1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Сагласност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додатни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рад</w:t>
      </w:r>
      <w:proofErr w:type="spellEnd"/>
    </w:p>
    <w:p w14:paraId="0B6EF2D6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</w:p>
    <w:p w14:paraId="3A66BC7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9922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послодавца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непристрасност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47AE7E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претходном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DDB96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нарочито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временском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DDCBB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ускратити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њиме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онемогућава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отежава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непристрасност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штети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DD8E4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научноистраживачи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ауторских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културно-уметничким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хуманитарним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спортским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сличним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удуржењима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A8802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8444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Обавештавање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оснивачким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правима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бављењу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предузетништвом</w:t>
      </w:r>
      <w:proofErr w:type="spellEnd"/>
    </w:p>
    <w:p w14:paraId="456F82C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7D35E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</w:p>
    <w:p w14:paraId="7B74B24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78A8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предузетништвом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B972D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удела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бави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предузетништвом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управљачка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друштву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пренесе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78A017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управљачких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A26C58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34B94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</w:p>
    <w:p w14:paraId="11173DE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F08F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5,6,8.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F8704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F75D1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BB971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</w:p>
    <w:p w14:paraId="51C5D55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6CB77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оснивачким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чл.5,6, и 8.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0D08720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чл.7.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0BD35C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Фукцију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B82F37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неспојиви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вршењу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F80CB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0BFFF4" w14:textId="77777777" w:rsidR="00352040" w:rsidRPr="00352040" w:rsidRDefault="00352040" w:rsidP="00352040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УПРАВЉАЊЕ СУКОБОМ ИНТЕРЕСА</w:t>
      </w:r>
    </w:p>
    <w:p w14:paraId="7E66EDB5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BA303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Поверљиво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саветовање</w:t>
      </w:r>
      <w:proofErr w:type="spellEnd"/>
    </w:p>
    <w:p w14:paraId="7AD7A6E2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</w:t>
      </w:r>
    </w:p>
    <w:p w14:paraId="3E2A1933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57EFC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задужен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смерница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3B5720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одређивања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E3259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добијања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смерница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251506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размењене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међу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A46FDC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детаље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дошао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3F4E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65126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Пријављивање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приватног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интереса</w:t>
      </w:r>
      <w:proofErr w:type="spellEnd"/>
    </w:p>
    <w:p w14:paraId="415410D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719D7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</w:t>
      </w:r>
    </w:p>
    <w:p w14:paraId="7E47321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A305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FC6CA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  1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уздржи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даљих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E19C6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1.овог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евентуралног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даљег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премештање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уздржи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телима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3A3C4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7BC0D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одлагања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5F80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изузећу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истовремено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задужен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E9961C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30A163" w14:textId="77777777" w:rsidR="00352040" w:rsidRPr="00352040" w:rsidRDefault="00352040" w:rsidP="00352040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ПРИЈАВЉИВАЊЕ СУМЊЕ НА ПОСТОЈАЊЕ СУКОБА ИНТЕРЕСА И ЊЕГОВО САНКЦИОНИСАЊЕ</w:t>
      </w:r>
    </w:p>
    <w:p w14:paraId="14AC3E6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Пријављивање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сумње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постојање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интереса</w:t>
      </w:r>
      <w:proofErr w:type="spellEnd"/>
    </w:p>
    <w:p w14:paraId="2EE32E44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2C4A9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</w:t>
      </w:r>
    </w:p>
    <w:p w14:paraId="39EF7F0E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A1900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сумње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узбуњивање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CDD178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узбуњивач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даљи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уређено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узбуњивање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E9B27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70A98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50E5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Санкционисање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интереса</w:t>
      </w:r>
      <w:proofErr w:type="spellEnd"/>
    </w:p>
    <w:p w14:paraId="01A30495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382B9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</w:t>
      </w:r>
    </w:p>
    <w:p w14:paraId="49EACEB2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85FA6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супротно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4-12.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4A4D1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7CCA90" w14:textId="77777777" w:rsidR="00352040" w:rsidRPr="00352040" w:rsidRDefault="00352040" w:rsidP="00352040">
      <w:pPr>
        <w:numPr>
          <w:ilvl w:val="0"/>
          <w:numId w:val="5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ПРАЋЕЊЕ ПРИМЕНЕ АКТА</w:t>
      </w:r>
    </w:p>
    <w:p w14:paraId="4373FAB6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5F075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Годишњи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извештај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управљању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интереса</w:t>
      </w:r>
      <w:proofErr w:type="spellEnd"/>
    </w:p>
    <w:p w14:paraId="08C69844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C216C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</w:t>
      </w:r>
    </w:p>
    <w:p w14:paraId="432B1955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79756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F5A6B1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поклона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датих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одбијених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сумње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сукобавинтереса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санкционисања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унапређења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постојеће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8B614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3E1F1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3C937F" w14:textId="77777777" w:rsidR="00352040" w:rsidRPr="00352040" w:rsidRDefault="00352040" w:rsidP="00352040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520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ЗАВРШНЕ ОДРЕДБЕ</w:t>
      </w:r>
    </w:p>
    <w:p w14:paraId="79F3418E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6E8C3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Одређивање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обука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саветника</w:t>
      </w:r>
      <w:proofErr w:type="spellEnd"/>
    </w:p>
    <w:p w14:paraId="63BC4433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13DAE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</w:t>
      </w:r>
    </w:p>
    <w:p w14:paraId="06F81E4C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EF42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D9F60F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C1483B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завршетку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обуке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обуку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FCF4C5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Поверљиви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упознаје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новозапосленог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садржином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релевантне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4714C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56087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Објављивање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ступање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снагу</w:t>
      </w:r>
      <w:proofErr w:type="spellEnd"/>
      <w:r w:rsidRPr="00352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14:paraId="3A84D809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0A591" w14:textId="77777777" w:rsidR="00352040" w:rsidRPr="00352040" w:rsidRDefault="00352040" w:rsidP="0035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</w:t>
      </w:r>
    </w:p>
    <w:p w14:paraId="37BC6C6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7F5F3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C34425" w14:textId="77777777" w:rsid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FFBFB9" w14:textId="2FADD167" w:rsidR="009F4645" w:rsidRDefault="009F4645" w:rsidP="00352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</w:t>
      </w:r>
    </w:p>
    <w:p w14:paraId="577AD6D7" w14:textId="74E6A56A" w:rsidR="009F4645" w:rsidRDefault="009F4645" w:rsidP="00352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Члан 18.</w:t>
      </w:r>
    </w:p>
    <w:p w14:paraId="6B682FDC" w14:textId="77777777" w:rsidR="009F4645" w:rsidRDefault="009F4645" w:rsidP="00352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C684FB8" w14:textId="33593449" w:rsidR="009F4645" w:rsidRPr="00352040" w:rsidRDefault="009F4645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Даном ступања на снагу Правилника о управљању сукоба интереса, престаје да важи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Правилника о управљању сукоба интереса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донет на седници Школског одбора 6.12.2017., заведен под деловодним бројем 150/17.</w:t>
      </w:r>
    </w:p>
    <w:p w14:paraId="201A0341" w14:textId="77777777" w:rsidR="00352040" w:rsidRPr="00352040" w:rsidRDefault="00352040" w:rsidP="00352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B96DA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Председник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D6F28C" w14:textId="77777777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3DE65" w14:textId="1A763AC0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___________________________</w:t>
      </w:r>
    </w:p>
    <w:p w14:paraId="46179425" w14:textId="77777777" w:rsidR="00352040" w:rsidRPr="00352040" w:rsidRDefault="00352040" w:rsidP="00352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B25E9" w14:textId="1FF2CDA2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управљању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заведен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под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дел.бр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>.</w:t>
      </w:r>
      <w:r w:rsidR="00F16F8C">
        <w:rPr>
          <w:rFonts w:ascii="Times New Roman" w:eastAsia="Times New Roman" w:hAnsi="Times New Roman" w:cs="Times New Roman"/>
          <w:color w:val="000000"/>
          <w:lang w:val="sr-Cyrl-RS"/>
        </w:rPr>
        <w:t xml:space="preserve">226/23 од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r w:rsidR="00F16F8C">
        <w:rPr>
          <w:rFonts w:ascii="Times New Roman" w:eastAsia="Times New Roman" w:hAnsi="Times New Roman" w:cs="Times New Roman"/>
          <w:color w:val="000000"/>
          <w:lang w:val="sr-Cyrl-RS"/>
        </w:rPr>
        <w:t>___________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>.</w:t>
      </w:r>
    </w:p>
    <w:p w14:paraId="080A26A7" w14:textId="3B0F965C" w:rsidR="00352040" w:rsidRPr="00352040" w:rsidRDefault="00352040" w:rsidP="0035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Правилник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управљању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сукобом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интереса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објављен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r w:rsidR="00F16F8C">
        <w:rPr>
          <w:rFonts w:ascii="Times New Roman" w:eastAsia="Times New Roman" w:hAnsi="Times New Roman" w:cs="Times New Roman"/>
          <w:color w:val="000000"/>
          <w:lang w:val="sr-Cyrl-RS"/>
        </w:rPr>
        <w:t>__________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године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огласној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табли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</w:rPr>
        <w:t>школе</w:t>
      </w:r>
      <w:proofErr w:type="spellEnd"/>
      <w:r w:rsidRPr="00352040">
        <w:rPr>
          <w:rFonts w:ascii="Times New Roman" w:eastAsia="Times New Roman" w:hAnsi="Times New Roman" w:cs="Times New Roman"/>
          <w:color w:val="000000"/>
        </w:rPr>
        <w:t>. </w:t>
      </w:r>
    </w:p>
    <w:p w14:paraId="4D7745E5" w14:textId="6F6A3A67" w:rsidR="00352040" w:rsidRDefault="00352040" w:rsidP="00352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Секретар</w:t>
      </w:r>
    </w:p>
    <w:p w14:paraId="3B976812" w14:textId="6EDC892C" w:rsidR="00352040" w:rsidRPr="00352040" w:rsidRDefault="00352040" w:rsidP="003520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</w:t>
      </w:r>
    </w:p>
    <w:p w14:paraId="15CBDB74" w14:textId="50571EE0" w:rsidR="00335BAA" w:rsidRDefault="00352040" w:rsidP="00352040"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  <w:r w:rsidRPr="0035204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35BAA" w:rsidSect="009F4645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CF5"/>
    <w:multiLevelType w:val="hybridMultilevel"/>
    <w:tmpl w:val="23108286"/>
    <w:lvl w:ilvl="0" w:tplc="BE5A33B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A06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2C1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2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C4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8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A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09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55C0B"/>
    <w:multiLevelType w:val="hybridMultilevel"/>
    <w:tmpl w:val="A49C9B78"/>
    <w:lvl w:ilvl="0" w:tplc="BCDCF8B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C2A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80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E6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29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C2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88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A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E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D152C"/>
    <w:multiLevelType w:val="hybridMultilevel"/>
    <w:tmpl w:val="BEDA4158"/>
    <w:lvl w:ilvl="0" w:tplc="431C1D4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74C3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AE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6F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45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0F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CD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0C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D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B3E93"/>
    <w:multiLevelType w:val="multilevel"/>
    <w:tmpl w:val="86C2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D6BEC"/>
    <w:multiLevelType w:val="hybridMultilevel"/>
    <w:tmpl w:val="F5183644"/>
    <w:lvl w:ilvl="0" w:tplc="4BDCA9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48B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81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3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C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A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AF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C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70C73"/>
    <w:multiLevelType w:val="hybridMultilevel"/>
    <w:tmpl w:val="8968F926"/>
    <w:lvl w:ilvl="0" w:tplc="D89EE73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F83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4F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8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E0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62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C7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E0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C6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462431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123235043">
    <w:abstractNumId w:val="0"/>
  </w:num>
  <w:num w:numId="3" w16cid:durableId="788856991">
    <w:abstractNumId w:val="4"/>
  </w:num>
  <w:num w:numId="4" w16cid:durableId="2026666385">
    <w:abstractNumId w:val="2"/>
  </w:num>
  <w:num w:numId="5" w16cid:durableId="1475100337">
    <w:abstractNumId w:val="1"/>
  </w:num>
  <w:num w:numId="6" w16cid:durableId="68802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0"/>
    <w:rsid w:val="00335BAA"/>
    <w:rsid w:val="00352040"/>
    <w:rsid w:val="009F4645"/>
    <w:rsid w:val="00CB57AD"/>
    <w:rsid w:val="00F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AD18"/>
  <w15:chartTrackingRefBased/>
  <w15:docId w15:val="{E31078BA-18CC-4DF9-B3E7-5B40E5D5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kovacev</dc:creator>
  <cp:keywords/>
  <dc:description/>
  <cp:lastModifiedBy>isidora kovacev</cp:lastModifiedBy>
  <cp:revision>1</cp:revision>
  <cp:lastPrinted>2023-12-18T09:16:00Z</cp:lastPrinted>
  <dcterms:created xsi:type="dcterms:W3CDTF">2023-12-18T08:28:00Z</dcterms:created>
  <dcterms:modified xsi:type="dcterms:W3CDTF">2023-12-18T09:18:00Z</dcterms:modified>
</cp:coreProperties>
</file>