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10281"/>
      </w:tblGrid>
      <w:tr w:rsidR="00AC57D0" w:rsidRPr="00AC57D0" w14:paraId="16175B56" w14:textId="77777777" w:rsidTr="00351633">
        <w:trPr>
          <w:trHeight w:val="2087"/>
        </w:trPr>
        <w:tc>
          <w:tcPr>
            <w:tcW w:w="1746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AC57D0" w:rsidRPr="00AC57D0" w14:paraId="3ACF770E" w14:textId="77777777" w:rsidTr="00351633">
              <w:trPr>
                <w:trHeight w:val="2087"/>
              </w:trPr>
              <w:tc>
                <w:tcPr>
                  <w:tcW w:w="1746" w:type="dxa"/>
                </w:tcPr>
                <w:p w14:paraId="4A37AD48" w14:textId="77777777" w:rsidR="00AC57D0" w:rsidRPr="00AC57D0" w:rsidRDefault="00AC57D0" w:rsidP="00AC5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hr-HR"/>
                    </w:rPr>
                  </w:pPr>
                  <w:bookmarkStart w:id="0" w:name="_Hlk86062478"/>
                  <w:r w:rsidRPr="00AC57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RS" w:eastAsia="hr-HR"/>
                    </w:rPr>
                    <w:drawing>
                      <wp:inline distT="0" distB="0" distL="0" distR="0" wp14:anchorId="5842EDA6" wp14:editId="1AA3E2BB">
                        <wp:extent cx="967740" cy="1135380"/>
                        <wp:effectExtent l="0" t="0" r="381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19" w:type="dxa"/>
                </w:tcPr>
                <w:p w14:paraId="54FF88C2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ОСНОВНА ШКОЛА   “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6A2E6001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1025E4ED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18CC146B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 xml:space="preserve">ТЕЛ/ФАКС 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683808D0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ПИБ: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48B6F964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МАТИЧНИ БРОЈ: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2E8A4566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ШИФРА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: 8520</w:t>
                  </w:r>
                </w:p>
                <w:p w14:paraId="09952C41" w14:textId="77777777" w:rsidR="00AC57D0" w:rsidRPr="00AC57D0" w:rsidRDefault="00AC57D0" w:rsidP="00AC57D0">
                  <w:pPr>
                    <w:rPr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44172BD4" w14:textId="77777777" w:rsidR="00AC57D0" w:rsidRPr="00AC57D0" w:rsidRDefault="00AC57D0" w:rsidP="00AC57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</w:pPr>
          </w:p>
        </w:tc>
        <w:tc>
          <w:tcPr>
            <w:tcW w:w="8319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8319"/>
            </w:tblGrid>
            <w:tr w:rsidR="00AC57D0" w:rsidRPr="00AC57D0" w14:paraId="30D75BDF" w14:textId="77777777" w:rsidTr="00351633">
              <w:trPr>
                <w:trHeight w:val="2087"/>
              </w:trPr>
              <w:tc>
                <w:tcPr>
                  <w:tcW w:w="1746" w:type="dxa"/>
                </w:tcPr>
                <w:p w14:paraId="47F93264" w14:textId="77777777" w:rsidR="00AC57D0" w:rsidRPr="00AC57D0" w:rsidRDefault="00AC57D0" w:rsidP="00AC5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8319" w:type="dxa"/>
                </w:tcPr>
                <w:p w14:paraId="3E0F0005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ОСНОВНА ШКОЛА   “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МОША ПИЈАДЕ“</w:t>
                  </w:r>
                </w:p>
                <w:p w14:paraId="6080838D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БАЧКО НОВО СЕЛО 21429</w:t>
                  </w:r>
                </w:p>
                <w:p w14:paraId="3D4399DB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Вука Караџића Бр. 4</w:t>
                  </w:r>
                </w:p>
                <w:p w14:paraId="65723408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 xml:space="preserve">ТЕЛ/ФАКС 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021/ 779-006</w:t>
                  </w:r>
                </w:p>
                <w:p w14:paraId="69431010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ПИБ: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101451761</w:t>
                  </w:r>
                </w:p>
                <w:p w14:paraId="4CCC2B00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МАТИЧНИ БРОЈ: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>08012865</w:t>
                  </w:r>
                </w:p>
                <w:p w14:paraId="4F9A7C23" w14:textId="77777777" w:rsidR="00AC57D0" w:rsidRPr="00AC57D0" w:rsidRDefault="00AC57D0" w:rsidP="00AC57D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ШИФРА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  <w:lang w:val="sr-Cyrl-RS"/>
                    </w:rPr>
                    <w:t xml:space="preserve"> ДЕЛАТНОСТИ</w:t>
                  </w:r>
                  <w:r w:rsidRPr="00AC57D0">
                    <w:rPr>
                      <w:rFonts w:cstheme="minorHAnsi"/>
                      <w:b/>
                      <w:sz w:val="20"/>
                      <w:szCs w:val="20"/>
                    </w:rPr>
                    <w:t>: 8520</w:t>
                  </w:r>
                </w:p>
                <w:p w14:paraId="74991C16" w14:textId="77777777" w:rsidR="00AC57D0" w:rsidRPr="00AC57D0" w:rsidRDefault="00AC57D0" w:rsidP="00AC57D0">
                  <w:pPr>
                    <w:rPr>
                      <w:b/>
                      <w:bCs/>
                      <w:lang w:val="sr-Cyrl-RS"/>
                    </w:rPr>
                  </w:pPr>
                </w:p>
              </w:tc>
            </w:tr>
          </w:tbl>
          <w:p w14:paraId="50EC58CC" w14:textId="77777777" w:rsidR="00AC57D0" w:rsidRPr="00AC57D0" w:rsidRDefault="00AC57D0" w:rsidP="00AC57D0">
            <w:pPr>
              <w:rPr>
                <w:b/>
                <w:bCs/>
                <w:lang w:val="sr-Cyrl-RS"/>
              </w:rPr>
            </w:pPr>
          </w:p>
        </w:tc>
      </w:tr>
    </w:tbl>
    <w:p w14:paraId="1917A1D3" w14:textId="77777777" w:rsidR="00AC57D0" w:rsidRPr="00AC57D0" w:rsidRDefault="00AC57D0" w:rsidP="00AC57D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3AA7DC3E" w14:textId="7FB74B90" w:rsidR="00AC57D0" w:rsidRPr="00AC57D0" w:rsidRDefault="00AC57D0" w:rsidP="00AC57D0">
      <w:pPr>
        <w:spacing w:after="0" w:line="240" w:lineRule="auto"/>
        <w:rPr>
          <w:rFonts w:cstheme="minorHAnsi"/>
          <w:b/>
          <w:lang w:val="sr-Cyrl-RS"/>
        </w:rPr>
      </w:pPr>
      <w:r w:rsidRPr="00AC57D0">
        <w:rPr>
          <w:rFonts w:cstheme="minorHAnsi"/>
          <w:b/>
          <w:lang w:val="sr-Cyrl-RS"/>
        </w:rPr>
        <w:t xml:space="preserve">Деловодни број: </w:t>
      </w:r>
      <w:r>
        <w:rPr>
          <w:rFonts w:cstheme="minorHAnsi"/>
          <w:b/>
          <w:lang w:val="sr-Latn-RS"/>
        </w:rPr>
        <w:t>219</w:t>
      </w:r>
      <w:r w:rsidRPr="00AC57D0">
        <w:rPr>
          <w:rFonts w:cstheme="minorHAnsi"/>
          <w:b/>
          <w:lang w:val="sr-Cyrl-RS"/>
        </w:rPr>
        <w:t>/23</w:t>
      </w:r>
    </w:p>
    <w:p w14:paraId="54B90007" w14:textId="1C3B7F22" w:rsidR="00AC57D0" w:rsidRPr="00AC57D0" w:rsidRDefault="00AC57D0" w:rsidP="00AC57D0">
      <w:pPr>
        <w:spacing w:after="0" w:line="240" w:lineRule="auto"/>
        <w:rPr>
          <w:rFonts w:cstheme="minorHAnsi"/>
          <w:b/>
          <w:lang w:val="sr-Cyrl-RS"/>
        </w:rPr>
      </w:pPr>
      <w:r w:rsidRPr="00AC57D0">
        <w:rPr>
          <w:rFonts w:cstheme="minorHAnsi"/>
          <w:b/>
          <w:lang w:val="sr-Latn-RS"/>
        </w:rPr>
        <w:t>Д</w:t>
      </w:r>
      <w:r w:rsidRPr="00AC57D0">
        <w:rPr>
          <w:rFonts w:cstheme="minorHAnsi"/>
          <w:b/>
          <w:lang w:val="sr-Cyrl-RS"/>
        </w:rPr>
        <w:t>атум:</w:t>
      </w:r>
      <w:r w:rsidRPr="00AC57D0">
        <w:rPr>
          <w:rFonts w:cstheme="minorHAnsi"/>
          <w:b/>
          <w:lang w:val="sr-Latn-RS"/>
        </w:rPr>
        <w:t xml:space="preserve"> </w:t>
      </w:r>
      <w:r>
        <w:rPr>
          <w:rFonts w:cstheme="minorHAnsi"/>
          <w:b/>
          <w:lang w:val="sr-Latn-RS"/>
        </w:rPr>
        <w:t>__________</w:t>
      </w:r>
      <w:r w:rsidRPr="00AC57D0">
        <w:rPr>
          <w:rFonts w:cstheme="minorHAnsi"/>
          <w:b/>
          <w:lang w:val="sr-Cyrl-RS"/>
        </w:rPr>
        <w:t xml:space="preserve"> године</w:t>
      </w:r>
    </w:p>
    <w:bookmarkEnd w:id="0"/>
    <w:p w14:paraId="1F6A4076" w14:textId="77777777" w:rsidR="00AC57D0" w:rsidRDefault="00AC57D0" w:rsidP="00044D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FFF4E2" w14:textId="51FA2BB6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основу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119.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1)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120.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8.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основама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система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образовања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васпитања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("</w:t>
      </w:r>
      <w:proofErr w:type="spellStart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Сл</w:t>
      </w:r>
      <w:proofErr w:type="spellEnd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гласник</w:t>
      </w:r>
      <w:proofErr w:type="spellEnd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 xml:space="preserve"> РС", </w:t>
      </w:r>
      <w:proofErr w:type="spellStart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бр</w:t>
      </w:r>
      <w:proofErr w:type="spellEnd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 xml:space="preserve">. 88/2017, 27/2018 - </w:t>
      </w:r>
      <w:proofErr w:type="spellStart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др</w:t>
      </w:r>
      <w:proofErr w:type="spellEnd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закон</w:t>
      </w:r>
      <w:proofErr w:type="spellEnd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 xml:space="preserve">, 10/2019, 27/2018 - </w:t>
      </w:r>
      <w:proofErr w:type="spellStart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др</w:t>
      </w:r>
      <w:proofErr w:type="spellEnd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закон</w:t>
      </w:r>
      <w:proofErr w:type="spellEnd"/>
      <w:r w:rsidR="00AC57D0" w:rsidRPr="00AC57D0">
        <w:rPr>
          <w:rFonts w:ascii="Arial" w:eastAsia="Times New Roman" w:hAnsi="Arial" w:cs="Arial"/>
          <w:color w:val="000000"/>
          <w:sz w:val="24"/>
          <w:szCs w:val="24"/>
        </w:rPr>
        <w:t>, 6/2020, 129/2021 и 92/2023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)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34C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163 став 9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Статута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ОШ </w:t>
      </w:r>
      <w:r w:rsidR="00FA1DB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,,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>МОША</w:t>
      </w:r>
      <w:proofErr w:type="gramEnd"/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 xml:space="preserve"> ПИЈАДЕ“ У БАЧКОМ НОВОМ СЕЛУ</w:t>
      </w:r>
      <w:r w:rsidR="00D24D19"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својој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одржаној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4D1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__________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4627E56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562DC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 О С Л О В Н И К</w:t>
      </w:r>
    </w:p>
    <w:p w14:paraId="6AFE85E9" w14:textId="77777777" w:rsidR="00044D02" w:rsidRPr="00044D02" w:rsidRDefault="00044D02" w:rsidP="00044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4D0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О РАДУ САВЕТА РОДИТЕЉА</w:t>
      </w:r>
    </w:p>
    <w:p w14:paraId="41641C61" w14:textId="20C0705C" w:rsidR="00044D02" w:rsidRPr="00044D02" w:rsidRDefault="00044D02" w:rsidP="00044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</w:pPr>
      <w:proofErr w:type="gramStart"/>
      <w:r w:rsidRPr="00044D0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ОШ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sr-Cyrl-RS"/>
        </w:rPr>
        <w:t>,,</w:t>
      </w:r>
      <w:r w:rsidR="00D24D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sr-Cyrl-RS"/>
        </w:rPr>
        <w:t>МОША</w:t>
      </w:r>
      <w:proofErr w:type="gramEnd"/>
      <w:r w:rsidR="00D24D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sr-Cyrl-RS"/>
        </w:rPr>
        <w:t xml:space="preserve"> ПИЈАДЕ“ БАЧКО НОВО СЕЛО</w:t>
      </w:r>
    </w:p>
    <w:p w14:paraId="38A17BE5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AE50C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  <w:u w:val="single"/>
        </w:rPr>
        <w:t>I ОПШТЕ ОДРЕДБЕ</w:t>
      </w:r>
    </w:p>
    <w:p w14:paraId="70D1C391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87315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1.</w:t>
      </w:r>
    </w:p>
    <w:p w14:paraId="0873CB91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53278" w14:textId="3370E245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Пословником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(у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Основне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24D1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школе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 xml:space="preserve">МОША </w:t>
      </w:r>
      <w:proofErr w:type="gramStart"/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 xml:space="preserve">ПИЈАДЕ“ 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>У</w:t>
      </w:r>
      <w:proofErr w:type="gramEnd"/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 xml:space="preserve"> 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>БАЧКО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 xml:space="preserve">М 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>НОВО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>М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 xml:space="preserve"> СЕЛ</w:t>
      </w:r>
      <w:r w:rsidR="00D24D19" w:rsidRPr="00D24D19">
        <w:rPr>
          <w:rFonts w:ascii="Arial" w:eastAsia="Times New Roman" w:hAnsi="Arial" w:cs="Arial"/>
          <w:color w:val="000000"/>
          <w:kern w:val="36"/>
          <w:sz w:val="24"/>
          <w:szCs w:val="24"/>
          <w:lang w:val="sr-Cyrl-RS"/>
        </w:rPr>
        <w:t>У</w:t>
      </w:r>
      <w:r w:rsidR="00D24D19"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(у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уређују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начин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одлучивања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(у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87E19A9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B29BC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</w:t>
      </w:r>
    </w:p>
    <w:p w14:paraId="296CD3C3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497BC" w14:textId="77777777" w:rsidR="00044D02" w:rsidRP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згради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просторији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(у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E3DF47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позваних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одобрењу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9D86C06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3.</w:t>
      </w:r>
    </w:p>
    <w:p w14:paraId="6EB4E025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7CD99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чини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један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представник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одељења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групе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припремно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предшколског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програма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2673E9F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Представник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бира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почетку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школске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првом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родитељском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састанку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0DDA440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представља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заступа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96FF04C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266258D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саставља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припремања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5F72A04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руководи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613A33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учествује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начин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доприноси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проналажењу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најбољег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решења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A6A0F1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предузима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несметаног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1D1941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5)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потписује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02BDD34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6)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предузима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извршење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аката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њихово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извршење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DD1BE00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7)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складу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Пословником.</w:t>
      </w:r>
    </w:p>
    <w:p w14:paraId="6272E2FC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AD5BB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4.</w:t>
      </w:r>
    </w:p>
    <w:p w14:paraId="3F664E43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52666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бирају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првој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новом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(у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конститутивна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62EEA86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Конститутивну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руководи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избора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0E7FDDB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конститутивној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уручује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0298F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конститутивне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почиње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констатовањем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изабран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нови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читањем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списка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1B336D6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B9A4B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5.</w:t>
      </w:r>
    </w:p>
    <w:p w14:paraId="766AEDF5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7D17A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B6C30BB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Кандидате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0962FB5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кандидатима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предложени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CB0E7F4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F5421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6.</w:t>
      </w:r>
    </w:p>
    <w:p w14:paraId="6C0B63A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Мандат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траје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наредне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поново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буду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изабрани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BFC076B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разрешен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истека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мандата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лични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захтев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EB55B6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разрешен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истека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мандата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надлежности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E81505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разрешењу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истој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новог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71F42173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41EC1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7.</w:t>
      </w:r>
    </w:p>
    <w:p w14:paraId="420CB432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надлежности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случају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његове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спречености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69B315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lastRenderedPageBreak/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спречени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обављају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надлежности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одређују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једног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E08336C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8.</w:t>
      </w:r>
    </w:p>
    <w:p w14:paraId="1BA9ADB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следеће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обавезе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77B476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редовно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време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долази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F705F5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изостане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само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оправдано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спречен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спречености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разлогу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спречености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без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одлагања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(у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(у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14:paraId="05075E29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удаљава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без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одобрења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6B4098A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учествује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3DEA0EA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5)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омета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ED00A2C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6)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поступа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налозима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E2319AC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7) __________________________________. </w:t>
      </w:r>
    </w:p>
    <w:p w14:paraId="439C8D3D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32803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9.</w:t>
      </w:r>
    </w:p>
    <w:p w14:paraId="1082E68A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Повреда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одредаба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разлог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престанак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чланства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истека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мандата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D301B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разрешењу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1F6A60D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</w:t>
      </w:r>
    </w:p>
    <w:p w14:paraId="0E4CF3E7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</w:t>
      </w:r>
    </w:p>
    <w:p w14:paraId="39359AB8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D485A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594D97C9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представнике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заступника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деце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Школски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одбор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0C4D3DD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представника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обавезне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тимове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14:paraId="6A007097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осигурање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квалитета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унапређивање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образовно-васпитног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14:paraId="2DEC509C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учествује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предлагању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садржаја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ваннаставних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активности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програма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нивоу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DDD3EE5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5)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учествује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поступку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избора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уџбеника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складу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уређују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уџбеници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BC2C950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6)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разматра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програма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образовања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васпитања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развојног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годишњег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извештаје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њиховом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остваривању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вредновању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самовредновању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завршном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испиту,резултатима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националног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међлународног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тестирања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спровођење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обезбеђивање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унапређивање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квалитета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образовно-васпитног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14:paraId="4AB1A7AD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7)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разматра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намену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коришћења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средстава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донација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проширене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делатности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установе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14:paraId="1C7A78BC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8)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Школском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одбору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намену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коришћења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средстава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прикупљених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14:paraId="21767274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9)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разматра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установе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одрастање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безбедност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заштиту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деце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14:paraId="5811A1C8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10)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учествује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поступку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прописивања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начина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поступка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заштите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безбедности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време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боравка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активности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организује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7786719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11)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сагласност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програм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организовање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екскурзије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програме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наставе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природи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разматра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извештај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њиховом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остваривању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1180413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12) 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представника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његовог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општински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1610626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13)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упућује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питања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ставове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Школском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одбору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стручним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органима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Ученичком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парламенту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14:paraId="7235B0F3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14)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учествује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организовању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исхране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ученике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оквиру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школског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објекта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0D24F9E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15)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</w:p>
    <w:p w14:paraId="6F452541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16)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разматра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питања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утврђена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статутом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AB32C0B" w14:textId="77777777" w:rsidR="00044D02" w:rsidRPr="00044D02" w:rsidRDefault="00044D02" w:rsidP="00044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17)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укаже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потреба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6AD7E88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Times New Roman" w:eastAsia="Times New Roman" w:hAnsi="Times New Roman" w:cs="Times New Roman"/>
          <w:sz w:val="24"/>
          <w:szCs w:val="24"/>
        </w:rPr>
        <w:br/>
      </w:r>
      <w:r w:rsidRPr="00044D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DC0DC2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11.</w:t>
      </w:r>
    </w:p>
    <w:p w14:paraId="0D08A9F7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D1E15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правилној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примени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одредаба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овог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27CBB2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E2AC1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РАД И ОДЛУЧИВАЊЕ САВЕТА</w:t>
      </w:r>
    </w:p>
    <w:p w14:paraId="447B05B4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6B131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Сазивање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седнице</w:t>
      </w:r>
      <w:proofErr w:type="spellEnd"/>
    </w:p>
    <w:p w14:paraId="361886BC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12.</w:t>
      </w:r>
    </w:p>
    <w:p w14:paraId="65F59D4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припрема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A9FBBD5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потреби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складу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динамиком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утврђеном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Програмом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саставни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део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Годошњег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F5AAB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а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његовом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одсуству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A28A70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обавезно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захтев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најмање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једне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трећине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захтев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Школског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одбора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Наставничког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већа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Ученичког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парламента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A5DCC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јавне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просторијама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31496E3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13.</w:t>
      </w:r>
    </w:p>
    <w:p w14:paraId="07ED6A52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обавезно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  и</w:t>
      </w:r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записничар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A1475D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Изузетно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одлучити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случају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одсуства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процени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његово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неопходно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DF8F5AC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14.</w:t>
      </w:r>
    </w:p>
    <w:p w14:paraId="12F58F0B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припремања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извршавања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помажу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а,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потреби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запослени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717D5E61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уврстити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питања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спадају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надлежност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закону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статуту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9A90B8" w14:textId="77777777" w:rsidR="00044D02" w:rsidRPr="00044D02" w:rsidRDefault="00044D02" w:rsidP="00044D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                                           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15.</w:t>
      </w:r>
    </w:p>
    <w:p w14:paraId="51AEC8D2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достављањем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писаног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потребно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95B025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Позив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доставља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лично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путем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поште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препорученом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пошиљком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76C76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Позив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обавезно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садржи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време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CDCDC2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прилогу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доставља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потребан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писани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материјал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85B5CA0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Позив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доставља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најкасније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одређеног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хитним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случајевима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поштовати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3FD3519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нарочито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хитним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случајевима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заказати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телефоном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чему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такође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поштовати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5.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овог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3EAEB2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налажу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околности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епидемије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заразних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болести,елементарних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непогода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.),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путем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савремених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информационих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технологија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4C26A9" w14:textId="77777777" w:rsidR="00044D02" w:rsidRP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дужност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случају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спречености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2740606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7EBD8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16.</w:t>
      </w:r>
    </w:p>
    <w:p w14:paraId="48BFAB3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предложени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објављују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огласној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табли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14:paraId="7C19210B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случају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потребе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хитног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заказивања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сазивању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предложени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објавити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B1593B0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Ток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седнице</w:t>
      </w:r>
      <w:proofErr w:type="spellEnd"/>
    </w:p>
    <w:p w14:paraId="35CFA7F8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17.</w:t>
      </w:r>
    </w:p>
    <w:p w14:paraId="7A6BB79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отварања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списку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евидентира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њихово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одсуство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70497F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18.</w:t>
      </w:r>
    </w:p>
    <w:p w14:paraId="1BC054F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отвара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пошто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присутно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више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половине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остала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неопходно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C89758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противном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заказује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нову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6EB368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19.</w:t>
      </w:r>
    </w:p>
    <w:p w14:paraId="31E55DD2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отварања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разматра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претходне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усвајању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обавештења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извршеним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претходне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74D0E3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Након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тога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измене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допуне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њиховим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предлозима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посебно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228346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утврђивања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коначног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  о</w:t>
      </w:r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усвајању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B6F4DB4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20.</w:t>
      </w:r>
    </w:p>
    <w:p w14:paraId="4804B6A6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усвајања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отвара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појединачно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DFEA59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Извештај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одређеним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известилац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42E55A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Пошто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известилац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заврши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излагање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позива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09A166E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21.</w:t>
      </w:r>
    </w:p>
    <w:p w14:paraId="125B5D7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учествују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1D8076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учествују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одобрењу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позвана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D60DBA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Дискутанти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обавезни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приликом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расправљају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правилу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само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питањима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непосредног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значаја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расправља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D970C2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7BAA9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21.</w:t>
      </w:r>
    </w:p>
    <w:p w14:paraId="6B50CCB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питања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вези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дискутант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говори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повреди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CA9B31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22.</w:t>
      </w:r>
    </w:p>
    <w:p w14:paraId="18B07375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буду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краће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јасније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49FC0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Дискутант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изрази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мишљење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уверење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обавезан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учини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пристојном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облику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555D4E1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4BB1E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23.</w:t>
      </w:r>
    </w:p>
    <w:p w14:paraId="041B3FA6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одлучити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ограничи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једног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дискутанта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једној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ограничи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трајање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4657D4D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24.</w:t>
      </w:r>
    </w:p>
    <w:p w14:paraId="6484BD1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дискутант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реплику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нечијој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поменут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сматра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тврдње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исправити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допунити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3567464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Реплика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трајати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најдуже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минуте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36BC0F26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25</w:t>
      </w:r>
      <w:proofErr w:type="gram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679DF114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одузима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реч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дискутантима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водећи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рачуна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редоследу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пријављивања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368906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седници</w:t>
      </w:r>
      <w:proofErr w:type="spellEnd"/>
    </w:p>
    <w:p w14:paraId="14336F38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26.</w:t>
      </w:r>
    </w:p>
    <w:p w14:paraId="143E6820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92D509E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27.</w:t>
      </w:r>
    </w:p>
    <w:p w14:paraId="1A7A91B2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опоменути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присутно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одузимања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речи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наставља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говори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непристојно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понаша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начин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омета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B341A66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28.</w:t>
      </w:r>
    </w:p>
    <w:p w14:paraId="48E5B8DC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опоменуто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наставља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омета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заменика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његовом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F1A8D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обавезно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одмах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изрицању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напусти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просторију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E7F110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само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изречена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17D74B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B21F9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4. 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Одлучивање</w:t>
      </w:r>
      <w:proofErr w:type="spellEnd"/>
    </w:p>
    <w:p w14:paraId="12434379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29.</w:t>
      </w:r>
    </w:p>
    <w:p w14:paraId="39802FBB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lastRenderedPageBreak/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врсте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5B3EA4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230963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закључке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FF9AB0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30.</w:t>
      </w:r>
    </w:p>
    <w:p w14:paraId="74DE428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садржи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DAC1BBA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јасан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потпун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одговор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питање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садржи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EB075D4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презиме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функцију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одговорног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извршење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2A515E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начин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извршења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245976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извршење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2CF3B72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5)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начин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праћења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извршења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2827C7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8AF34F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31.</w:t>
      </w:r>
    </w:p>
    <w:p w14:paraId="6BA4EB66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било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разлога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нису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испуњене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претпоставке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некој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предложити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одложи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следећих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E78FC2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32.</w:t>
      </w:r>
    </w:p>
    <w:p w14:paraId="3E82C7F0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одлучује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процедуралним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питањима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а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закључке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A3D207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Закључак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саставне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делове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12A295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33.</w:t>
      </w:r>
    </w:p>
    <w:p w14:paraId="23F420EC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гласала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већина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присутних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79FBBB3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34.</w:t>
      </w:r>
    </w:p>
    <w:p w14:paraId="75F0A42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BD776F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правилу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јавно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подизањем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руку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позив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FBBE1F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35.</w:t>
      </w:r>
    </w:p>
    <w:p w14:paraId="6BB95D50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против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доношења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остати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уздржан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13DACCA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пребројавањем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утврђује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1A9C6B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36.</w:t>
      </w:r>
    </w:p>
    <w:p w14:paraId="75EFA94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Тајно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посебно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одлучи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утврђено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статутом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3F200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Тајно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гласачким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листићима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спуштањем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гласачких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листића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кутију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налази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испред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</w:p>
    <w:p w14:paraId="3EBC8EC6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E20CA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37.</w:t>
      </w:r>
    </w:p>
    <w:p w14:paraId="32FCBD93" w14:textId="77777777" w:rsidR="00044D02" w:rsidRPr="00044D02" w:rsidRDefault="00044D02" w:rsidP="00044D0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Тајно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спроводи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Комисија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спровођење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именује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самој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непосредно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спровођења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lastRenderedPageBreak/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Комисија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спровођење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броји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утврђује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резултат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проглашава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резултате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01823A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DAC08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5.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Прекид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одлагање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седнице</w:t>
      </w:r>
      <w:proofErr w:type="spellEnd"/>
    </w:p>
    <w:p w14:paraId="49ED9B41" w14:textId="77777777" w:rsidR="00044D02" w:rsidRPr="00044D02" w:rsidRDefault="00044D02" w:rsidP="00044D0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38.</w:t>
      </w:r>
    </w:p>
    <w:p w14:paraId="3B69D91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прекине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утврдиће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време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наставка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6BB18D5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престане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постоји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услов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2B4816A" w14:textId="77777777" w:rsidR="00044D02" w:rsidRPr="00044D02" w:rsidRDefault="00044D02" w:rsidP="00044D0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39.</w:t>
      </w:r>
    </w:p>
    <w:p w14:paraId="51D597C6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потребан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остала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присуство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неопходно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одложи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и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истовремено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утврђује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час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водећи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рачуна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доношење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предложеног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A2C5FB9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испуњен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услов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60F90C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</w:t>
      </w:r>
      <w:proofErr w:type="spellEnd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седници</w:t>
      </w:r>
      <w:proofErr w:type="spellEnd"/>
    </w:p>
    <w:p w14:paraId="1A3F2E15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7A49D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40.</w:t>
      </w:r>
    </w:p>
    <w:p w14:paraId="5FD2CB5D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Због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ометања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позваним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изрећи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следеће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4D08EB2" w14:textId="77777777" w:rsidR="00044D02" w:rsidRPr="00044D02" w:rsidRDefault="00044D02" w:rsidP="00044D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опомена</w:t>
      </w:r>
      <w:proofErr w:type="spellEnd"/>
    </w:p>
    <w:p w14:paraId="3FFF0952" w14:textId="77777777" w:rsidR="00044D02" w:rsidRPr="00044D02" w:rsidRDefault="00044D02" w:rsidP="00044D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одузимање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речи</w:t>
      </w:r>
      <w:proofErr w:type="spellEnd"/>
    </w:p>
    <w:p w14:paraId="361573A5" w14:textId="77777777" w:rsidR="00044D02" w:rsidRPr="00044D02" w:rsidRDefault="00044D02" w:rsidP="00044D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0024726" w14:textId="77777777" w:rsidR="00044D02" w:rsidRPr="00044D02" w:rsidRDefault="00044D02" w:rsidP="00044D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</w:t>
      </w:r>
      <w:proofErr w:type="spellStart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41.</w:t>
      </w:r>
    </w:p>
    <w:p w14:paraId="22705E37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Опомена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изриче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својим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понашањем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седницинарушава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BDB1C8D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одузимања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речи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изриче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нарушава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претходно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ј е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опоменут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E32C62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изриче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вређа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клевета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поједине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присутна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одбије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поштује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њему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изречене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изрећи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само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92A794E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јавним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гласањем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Онај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удаљен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дужан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одмах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напусти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D7C66AD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BBD50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     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42.</w:t>
      </w:r>
    </w:p>
    <w:p w14:paraId="5E1A5DF5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36D2D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исцрпљен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закључује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6D023C7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94742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7.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седнице</w:t>
      </w:r>
      <w:proofErr w:type="spellEnd"/>
    </w:p>
    <w:p w14:paraId="7B2F9121" w14:textId="77777777" w:rsidR="00044D02" w:rsidRPr="00044D02" w:rsidRDefault="00044D02" w:rsidP="00044D0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43.</w:t>
      </w:r>
    </w:p>
    <w:p w14:paraId="6ADF9D3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води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FA02FEA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води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административни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(у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записничар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F5AD622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случају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спречености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административног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води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одређује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вођење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AD5C40C" w14:textId="77777777" w:rsidR="00044D02" w:rsidRPr="00044D02" w:rsidRDefault="00044D02" w:rsidP="00044D0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44.</w:t>
      </w:r>
    </w:p>
    <w:p w14:paraId="35CED734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води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свесци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чување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одговоран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записничар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22AD5F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свеска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потроши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испуни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трајно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чува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архиви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61FA4A" w14:textId="77777777" w:rsidR="00044D02" w:rsidRPr="00044D02" w:rsidRDefault="00044D02" w:rsidP="00044D0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45.</w:t>
      </w:r>
    </w:p>
    <w:p w14:paraId="35CBCE7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усвајање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претходне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6BD509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усваја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претходне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садржати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исправке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допуне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унети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7C8F5F7" w14:textId="77777777" w:rsidR="00044D02" w:rsidRPr="00044D02" w:rsidRDefault="00044D02" w:rsidP="00044D0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46.</w:t>
      </w:r>
    </w:p>
    <w:p w14:paraId="4390C10C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садржи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основне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податке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34ACBAB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час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почетка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7741E9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присутних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имена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функције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присутних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CC63491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имена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оправдали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изостанак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ADB4A8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констатацију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постоје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услови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отворена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констатацију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услови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постоје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одлаже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9C64108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5)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5B9A7A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6)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кратак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приказ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дискусија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имена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дискутаната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E6159AE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7)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изјаве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унете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инсистирање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појединих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дискутаната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7BA41E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8)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податке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изреченим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циљем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лицима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мере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изречене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F7EFEA6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9)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податке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одлучивању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свакој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5FC2E4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10)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издвојена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мишљења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поводом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појединим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тачкама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6890D85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11)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податак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прекиду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2D8A773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12)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податак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часу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завршетка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C9C8B44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13)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друге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податке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сматра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значајним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979B27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47.</w:t>
      </w:r>
    </w:p>
    <w:p w14:paraId="4F2803C7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одлучује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томе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унети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записничару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диктира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текст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унети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25D69D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захтев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директора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уноси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садржај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иначе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унео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условом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вези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неком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тачака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дневног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A71F66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48.</w:t>
      </w:r>
    </w:p>
    <w:p w14:paraId="096C6825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потписују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записничар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EE40FFC" w14:textId="77777777" w:rsidR="00044D02" w:rsidRPr="00044D02" w:rsidRDefault="00044D02" w:rsidP="00044D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49.</w:t>
      </w:r>
    </w:p>
    <w:p w14:paraId="2E460765" w14:textId="77777777" w:rsidR="00044D02" w:rsidRPr="00044D02" w:rsidRDefault="00044D02" w:rsidP="0004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објављује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огласној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табли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року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одржавања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њима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остаје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објављивања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следећег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извода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записника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968728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BDEB9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  <w:u w:val="single"/>
        </w:rPr>
        <w:t>VIII ЗАВРШНЕ ОДРЕДБЕ</w:t>
      </w:r>
    </w:p>
    <w:p w14:paraId="142C4D34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A903F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50.</w:t>
      </w:r>
    </w:p>
    <w:p w14:paraId="7E9C77E1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FFF61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све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није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регулисано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одредбама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овог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примењиваће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одредбе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Статута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1E51AC2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Times New Roman" w:eastAsia="Times New Roman" w:hAnsi="Times New Roman" w:cs="Times New Roman"/>
          <w:sz w:val="24"/>
          <w:szCs w:val="24"/>
        </w:rPr>
        <w:br/>
      </w:r>
      <w:r w:rsidRPr="00044D02">
        <w:rPr>
          <w:rFonts w:ascii="Times New Roman" w:eastAsia="Times New Roman" w:hAnsi="Times New Roman" w:cs="Times New Roman"/>
          <w:sz w:val="24"/>
          <w:szCs w:val="24"/>
        </w:rPr>
        <w:br/>
      </w:r>
      <w:r w:rsidRPr="00044D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405B3E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51.</w:t>
      </w:r>
    </w:p>
    <w:p w14:paraId="58F94066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87207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Тумачење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одредаба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овог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3AB62BD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7D197" w14:textId="77777777" w:rsidR="00044D02" w:rsidRPr="00044D02" w:rsidRDefault="00044D02" w:rsidP="0004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</w:t>
      </w: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52.</w:t>
      </w:r>
    </w:p>
    <w:p w14:paraId="5E305B08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11F32" w14:textId="24433148" w:rsidR="00044D02" w:rsidRPr="00044D02" w:rsidRDefault="00044D02" w:rsidP="0004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Даном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ступања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снагу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овог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престаје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важи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донет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9B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30.03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A279B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0.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године</w:t>
      </w:r>
      <w:proofErr w:type="spellEnd"/>
      <w:r w:rsidR="00FA1DB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 заведен под деловодним бројем 39/10.</w:t>
      </w:r>
    </w:p>
    <w:p w14:paraId="11B67A1D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75FD0" w14:textId="77777777" w:rsidR="00044D02" w:rsidRPr="00044D02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044D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53.</w:t>
      </w:r>
    </w:p>
    <w:p w14:paraId="1EA37607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3B0D2" w14:textId="77777777" w:rsidR="00044D02" w:rsidRPr="00044D02" w:rsidRDefault="00044D02" w:rsidP="00044D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Овај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Пословник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ступа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снагу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осмог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објављивању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огласној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табли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школе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2D37707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A226E" w14:textId="23F5CE5E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                     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Савета</w:t>
      </w:r>
      <w:proofErr w:type="spellEnd"/>
      <w:proofErr w:type="gram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родитеља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F57BC76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_____________________________</w:t>
      </w:r>
    </w:p>
    <w:p w14:paraId="43E5E74A" w14:textId="01D204BB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14:paraId="65E6D55A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3C4DF" w14:textId="16421FFE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Заведено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под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бројем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219/23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дана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___________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године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ab/>
        <w:t>                                       </w:t>
      </w:r>
    </w:p>
    <w:p w14:paraId="36F47D6C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C6CFA" w14:textId="0CE96CDA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Објављен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_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године</w:t>
      </w:r>
      <w:proofErr w:type="spellEnd"/>
      <w:proofErr w:type="gramEnd"/>
    </w:p>
    <w:p w14:paraId="2C6D9D5F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B043B" w14:textId="00F5DD46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Ступио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снагу</w:t>
      </w:r>
      <w:proofErr w:type="spellEnd"/>
      <w:r w:rsidRPr="00044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_</w:t>
      </w:r>
      <w:r w:rsidRPr="00044D0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године</w:t>
      </w:r>
      <w:proofErr w:type="spellEnd"/>
      <w:proofErr w:type="gramEnd"/>
    </w:p>
    <w:p w14:paraId="671E002E" w14:textId="77777777" w:rsidR="00044D02" w:rsidRPr="00044D02" w:rsidRDefault="00044D02" w:rsidP="0004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9E01F" w14:textId="77777777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02">
        <w:rPr>
          <w:rFonts w:ascii="Arial" w:eastAsia="Times New Roman" w:hAnsi="Arial" w:cs="Arial"/>
          <w:color w:val="000000"/>
          <w:sz w:val="24"/>
          <w:szCs w:val="24"/>
        </w:rPr>
        <w:t>Секретар</w:t>
      </w:r>
      <w:proofErr w:type="spellEnd"/>
    </w:p>
    <w:p w14:paraId="0117BEF6" w14:textId="079017D2" w:rsidR="00044D02" w:rsidRPr="00044D02" w:rsidRDefault="00044D02" w:rsidP="0004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Исидора Ковачев</w:t>
      </w:r>
    </w:p>
    <w:p w14:paraId="7AEC70E2" w14:textId="77777777" w:rsidR="00C92CAC" w:rsidRDefault="00C92CAC"/>
    <w:sectPr w:rsidR="00C9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AB5"/>
    <w:multiLevelType w:val="multilevel"/>
    <w:tmpl w:val="9D94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34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02"/>
    <w:rsid w:val="00044D02"/>
    <w:rsid w:val="005734CB"/>
    <w:rsid w:val="00A279B9"/>
    <w:rsid w:val="00AC57D0"/>
    <w:rsid w:val="00C92CAC"/>
    <w:rsid w:val="00D24D19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F51"/>
  <w15:chartTrackingRefBased/>
  <w15:docId w15:val="{6375A6F9-4362-4E71-8B79-0119BAA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7D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kovacev</dc:creator>
  <cp:keywords/>
  <dc:description/>
  <cp:lastModifiedBy>isidora kovacev</cp:lastModifiedBy>
  <cp:revision>1</cp:revision>
  <cp:lastPrinted>2023-12-11T11:53:00Z</cp:lastPrinted>
  <dcterms:created xsi:type="dcterms:W3CDTF">2023-12-11T10:54:00Z</dcterms:created>
  <dcterms:modified xsi:type="dcterms:W3CDTF">2023-12-11T11:54:00Z</dcterms:modified>
</cp:coreProperties>
</file>